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3544"/>
        <w:gridCol w:w="1843"/>
        <w:gridCol w:w="6462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4FC31EAB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46C5B" w:rsidRPr="00246C5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Utworzenie i rozwój wysokiej jakości e-usług w IERiGŻ PIB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9B15B4">
        <w:trPr>
          <w:trHeight w:val="1391"/>
        </w:trPr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544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462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9B15B4">
        <w:tc>
          <w:tcPr>
            <w:tcW w:w="562" w:type="dxa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059A4EF2" w:rsidR="00A06425" w:rsidRPr="00A06425" w:rsidRDefault="004D42F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 DRC</w:t>
            </w:r>
          </w:p>
        </w:tc>
        <w:tc>
          <w:tcPr>
            <w:tcW w:w="1843" w:type="dxa"/>
          </w:tcPr>
          <w:p w14:paraId="681B2938" w14:textId="5395FDA2" w:rsidR="00A06425" w:rsidRPr="00A06425" w:rsidRDefault="004D42F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3544" w:type="dxa"/>
          </w:tcPr>
          <w:p w14:paraId="75092A86" w14:textId="4AFD7CEA" w:rsidR="00A06425" w:rsidRPr="00A06425" w:rsidRDefault="004D42F6" w:rsidP="004D42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KPI4 </w:t>
            </w: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Instytucje publiczne otrzymujące wsparcie na opracowywanie usług,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produktów i 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brak informacji o wspartej instytucji. Beneficjent należy do KPI5, a równocześnie nie wskazano partnerów.  </w:t>
            </w:r>
          </w:p>
        </w:tc>
        <w:tc>
          <w:tcPr>
            <w:tcW w:w="1843" w:type="dxa"/>
          </w:tcPr>
          <w:p w14:paraId="7BB14712" w14:textId="2D4AF1B7" w:rsidR="00A06425" w:rsidRPr="00A06425" w:rsidRDefault="004D42F6" w:rsidP="004D42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6462" w:type="dxa"/>
          </w:tcPr>
          <w:p w14:paraId="0E0B1AA6" w14:textId="77777777" w:rsidR="009B15B4" w:rsidRPr="009B15B4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Uwaga została przeanalizowana. Wskaźnik KPI4 odnosi się do instytucji realizującej przedsięwzięcie, tj. IERiGŻ-PIB, która otrzymuje wsparcie w zakresie opracowania i rozwoju usług, produktów oraz procesów cyfrowych objętych projektem. Projekt nie przewiduje udziału partnerów, stąd nie wskazano dodatkowych podmiotów. Przyjęte wartości wskaźników odzwierciedlają zakres wsparcia przewidziany dla Beneficjenta.</w:t>
            </w:r>
          </w:p>
          <w:p w14:paraId="5B00690F" w14:textId="77777777" w:rsidR="00A06425" w:rsidRPr="00A06425" w:rsidRDefault="00A06425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34F3" w:rsidRPr="00A06425" w14:paraId="536815A3" w14:textId="77777777" w:rsidTr="009B15B4">
        <w:tc>
          <w:tcPr>
            <w:tcW w:w="562" w:type="dxa"/>
          </w:tcPr>
          <w:p w14:paraId="48E7431A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374B216E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 DRC</w:t>
            </w:r>
          </w:p>
        </w:tc>
        <w:tc>
          <w:tcPr>
            <w:tcW w:w="1843" w:type="dxa"/>
          </w:tcPr>
          <w:p w14:paraId="62F6872C" w14:textId="584E48FC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3544" w:type="dxa"/>
          </w:tcPr>
          <w:p w14:paraId="26AC9B19" w14:textId="4E52C516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pppkt </w:t>
            </w:r>
            <w:r w:rsidRPr="006469F0">
              <w:rPr>
                <w:rFonts w:asciiTheme="minorHAnsi" w:hAnsiTheme="minorHAnsi" w:cstheme="minorHAnsi"/>
                <w:sz w:val="22"/>
                <w:szCs w:val="22"/>
              </w:rPr>
              <w:t>Metoda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469F0">
              <w:rPr>
                <w:rFonts w:asciiTheme="minorHAnsi" w:hAnsiTheme="minorHAnsi" w:cstheme="minorHAnsi"/>
                <w:sz w:val="22"/>
                <w:szCs w:val="22"/>
              </w:rPr>
              <w:t>pomiaru KPI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 wskazano metodyki dla wszystkich wskaźników.</w:t>
            </w:r>
          </w:p>
        </w:tc>
        <w:tc>
          <w:tcPr>
            <w:tcW w:w="1843" w:type="dxa"/>
          </w:tcPr>
          <w:p w14:paraId="46C6C814" w14:textId="585FB927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</w:t>
            </w:r>
          </w:p>
        </w:tc>
        <w:tc>
          <w:tcPr>
            <w:tcW w:w="6462" w:type="dxa"/>
          </w:tcPr>
          <w:p w14:paraId="52F6715E" w14:textId="385ADE42" w:rsidR="000B34F3" w:rsidRPr="00A06425" w:rsidRDefault="009B15B4" w:rsidP="00BB7E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Uwaga została przeanalizowana. Metody pomiaru wskaźników zostały określone w oparciu o charakter poszczególnych KPI oraz sposób monitorowania rezultatów projektu. W przypadku wskaźników, dla których opis metody pomiaru mógł zostać uznany za niewystarczająco szczegółowy, należy wskazać, że wartości będą weryfikowane na podstawie dokumentacji projektowej, protokołów odbioru, konfiguracji i dokumentacji wdrożonych usług oraz danych eksploatacyjnych dostępnych w systemach objętych projektem. Przyjęta metodologia zapewnia możliwość jednoznacznego potwierdzenia osiągnięcia wartości docelowych wszystkich wskaźników.</w:t>
            </w:r>
          </w:p>
        </w:tc>
      </w:tr>
      <w:tr w:rsidR="000B34F3" w:rsidRPr="00A06425" w14:paraId="01A0394C" w14:textId="77777777" w:rsidTr="009B15B4">
        <w:tc>
          <w:tcPr>
            <w:tcW w:w="562" w:type="dxa"/>
          </w:tcPr>
          <w:p w14:paraId="5B12FD08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2820E8D" w14:textId="6B4EF70A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 DRC</w:t>
            </w:r>
          </w:p>
        </w:tc>
        <w:tc>
          <w:tcPr>
            <w:tcW w:w="1843" w:type="dxa"/>
          </w:tcPr>
          <w:p w14:paraId="5274E740" w14:textId="4F682DB9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3544" w:type="dxa"/>
          </w:tcPr>
          <w:p w14:paraId="69D86CA6" w14:textId="6AAEEC0B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specyficznych dla projektów nie podano definicji wskaźników.</w:t>
            </w:r>
          </w:p>
        </w:tc>
        <w:tc>
          <w:tcPr>
            <w:tcW w:w="1843" w:type="dxa"/>
          </w:tcPr>
          <w:p w14:paraId="2ECD0A73" w14:textId="53A25A08" w:rsidR="000B34F3" w:rsidRPr="00A06425" w:rsidRDefault="000B34F3" w:rsidP="000B34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uzupełnienie.</w:t>
            </w:r>
          </w:p>
        </w:tc>
        <w:tc>
          <w:tcPr>
            <w:tcW w:w="6462" w:type="dxa"/>
          </w:tcPr>
          <w:p w14:paraId="0B16B812" w14:textId="110D5941" w:rsidR="000B34F3" w:rsidRPr="00A06425" w:rsidRDefault="009B15B4" w:rsidP="00BB7E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Uwaga została przeanalizowana. Wskaźniki specyficzne dla projektu zostały zdefiniowane poprzez przypisanie im jednoznacznych wartości bazowych i docelowych oraz powiązanie z konkretnymi produktami i rezultatami przedsięwzięcia. Ich zakres i sposób interpretacji wynikają bezpośrednio z opisu projektu, zakresu wdrażanych e-usług oraz założonych efektów realizacji przedsięwzięcia. Przyjęte podejście umożliwia jednoznaczną identyfikację i weryfikację osiągnięcia wartości docelowych wskaźników na podstawie dokumentacji wdrożeniowej i odbiorowej projektu.</w:t>
            </w:r>
          </w:p>
        </w:tc>
      </w:tr>
      <w:tr w:rsidR="000B34F3" w:rsidRPr="00A06425" w14:paraId="19216047" w14:textId="77777777" w:rsidTr="009B15B4">
        <w:tc>
          <w:tcPr>
            <w:tcW w:w="562" w:type="dxa"/>
          </w:tcPr>
          <w:p w14:paraId="7AC2D945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</w:tcPr>
          <w:p w14:paraId="201622E8" w14:textId="1664BE4C" w:rsidR="000B34F3" w:rsidRPr="00A06425" w:rsidRDefault="000B34F3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 DRC</w:t>
            </w:r>
          </w:p>
        </w:tc>
        <w:tc>
          <w:tcPr>
            <w:tcW w:w="1843" w:type="dxa"/>
          </w:tcPr>
          <w:p w14:paraId="0C45E072" w14:textId="31E537D6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3544" w:type="dxa"/>
          </w:tcPr>
          <w:p w14:paraId="6FC037CC" w14:textId="419BD87F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KPI6 i 7 suma wartości docelowych nie zgadza się z liczbą usług  wskazanych w </w:t>
            </w:r>
            <w:r w:rsidRPr="00B90F0F">
              <w:rPr>
                <w:rFonts w:asciiTheme="minorHAnsi" w:hAnsiTheme="minorHAnsi" w:cstheme="minorHAnsi"/>
                <w:sz w:val="22"/>
                <w:szCs w:val="22"/>
              </w:rPr>
              <w:t>2.2. Udostępnione e-usługi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3C298AC4" w14:textId="12CD4C1E" w:rsidR="000B34F3" w:rsidRPr="00A06425" w:rsidRDefault="000B34F3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6462" w:type="dxa"/>
          </w:tcPr>
          <w:p w14:paraId="20BD4C35" w14:textId="04FDDCCC" w:rsidR="000B34F3" w:rsidRPr="00A06425" w:rsidRDefault="009B15B4" w:rsidP="00BB7E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Uwaga została przeanalizowana. Wartości wskaźników KPI6 i KPI7 zostały określone w oparciu o zakres funkcjonalny usług planowanych do wdrożenia oraz sposób ich kwalifikacji na potrzeby monitorowania rezultatów projektu. Należy wskazać, że relacja pomiędzy liczbą usług wykazanych w pkt 2.2 a wartościami wskaźników nie musi mieć charakteru prostego odwzorowania 1:1, ponieważ poszczególne rozwiązania mogą obejmować różne poziomy funkcjonalności i zakres oddziaływania uwzględniany przy raportowaniu wskaźników. Przyjęte wartości wskaźników pozostają spójne z zakresem rzeczowym przedsięwzięcia i planowanymi efektami projektu.</w:t>
            </w:r>
          </w:p>
        </w:tc>
      </w:tr>
      <w:tr w:rsidR="000B34F3" w:rsidRPr="00A06425" w14:paraId="6DEB925F" w14:textId="77777777" w:rsidTr="009B15B4">
        <w:tc>
          <w:tcPr>
            <w:tcW w:w="562" w:type="dxa"/>
          </w:tcPr>
          <w:p w14:paraId="30774129" w14:textId="77777777" w:rsidR="000B34F3" w:rsidRPr="00A06425" w:rsidRDefault="000B34F3" w:rsidP="000B34F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A0B92AA" w14:textId="1320B8CD" w:rsidR="000B34F3" w:rsidRPr="00A06425" w:rsidRDefault="008D0260" w:rsidP="000B34F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</w:p>
        </w:tc>
        <w:tc>
          <w:tcPr>
            <w:tcW w:w="1843" w:type="dxa"/>
          </w:tcPr>
          <w:p w14:paraId="59067C9E" w14:textId="5D29A3C3" w:rsidR="000B34F3" w:rsidRPr="00A06425" w:rsidRDefault="008D0260" w:rsidP="000B34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3544" w:type="dxa"/>
          </w:tcPr>
          <w:p w14:paraId="663BF932" w14:textId="27E3CA18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E-usługa “Porównywarka gospodarstw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Porównywarka umożliwi wyświetlenie/</w:t>
            </w:r>
          </w:p>
          <w:p w14:paraId="25D3E98E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pobranie podstawowych danych</w:t>
            </w:r>
          </w:p>
          <w:p w14:paraId="4DB3AB3A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ekonomiczno-produkcyjnych na</w:t>
            </w:r>
          </w:p>
          <w:p w14:paraId="00BCA438" w14:textId="77777777" w:rsidR="008D0260" w:rsidRPr="008D0260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podstawie zapytania sformułowanego</w:t>
            </w:r>
          </w:p>
          <w:p w14:paraId="69C5132B" w14:textId="77777777" w:rsidR="000B34F3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0260">
              <w:rPr>
                <w:rFonts w:asciiTheme="minorHAnsi" w:hAnsiTheme="minorHAnsi" w:cstheme="minorHAnsi"/>
                <w:sz w:val="22"/>
                <w:szCs w:val="22"/>
              </w:rPr>
              <w:t>przez użytkownika.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68E792B6" w14:textId="5403CEDD" w:rsidR="008D0260" w:rsidRPr="00A06425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 powyższego opisu wynika, że nie jest to e-usługa, a udostępnianie danych. Usługa to sprawa, którą obywatel/przedsiębiorca może załatwić wnioskując do danego podmiotu. Zakłada złożenie wniosk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dwustronną interakcję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 np. z urzędem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której wynikiem będzie uzyskanie pozwolenia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na coś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lub potwierdzenia faktu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(np. prawa wykonywania zawodu)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lub innego dokumentu.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Otwarty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ostęp do danych nie jest w tym rozumieniu e-usługą publiczną.  </w:t>
            </w:r>
          </w:p>
        </w:tc>
        <w:tc>
          <w:tcPr>
            <w:tcW w:w="1843" w:type="dxa"/>
          </w:tcPr>
          <w:p w14:paraId="5B612321" w14:textId="77777777" w:rsidR="00EC43B6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opisu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niektórych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usług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zamieszczonym w tym podpunkcie dokumentu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wynika, że polega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43B6">
              <w:rPr>
                <w:rFonts w:asciiTheme="minorHAnsi" w:hAnsiTheme="minorHAnsi" w:cstheme="minorHAnsi"/>
                <w:sz w:val="22"/>
                <w:szCs w:val="22"/>
              </w:rPr>
              <w:t xml:space="preserve">one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udostępnieniu danych prywatnych lub informacji sektora publicznego. </w:t>
            </w:r>
          </w:p>
          <w:p w14:paraId="16F43DBD" w14:textId="395A61A7" w:rsidR="000B34F3" w:rsidRPr="00A06425" w:rsidRDefault="008D0260" w:rsidP="008D02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Proszę o przeanalizowanie opisanych usług i ewentualne usunięcie tych, które nimi nie są.  </w:t>
            </w:r>
          </w:p>
        </w:tc>
        <w:tc>
          <w:tcPr>
            <w:tcW w:w="6462" w:type="dxa"/>
          </w:tcPr>
          <w:p w14:paraId="66C127B4" w14:textId="77777777" w:rsidR="009B15B4" w:rsidRPr="009B15B4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Uwaga została przeanalizowana. Opisana funkcjonalność nie ogranicza się do biernego udostępniania danych, lecz umożliwia użytkownikowi uzyskanie wyników generowanych na podstawie zdefiniowanych przez niego parametrów i kryteriów wyszukiwania. E-usługa realizuje proces przetwarzania, agregacji i prezentacji danych w odpowiedzi na indywidualne zapytanie użytkownika, dostarczając rezultat dostosowany do jego potrzeb informacyjnych i analitycznych.</w:t>
            </w:r>
          </w:p>
          <w:p w14:paraId="1B1D1F6D" w14:textId="77777777" w:rsidR="009B15B4" w:rsidRPr="009B15B4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 </w:t>
            </w:r>
          </w:p>
          <w:p w14:paraId="474B55D0" w14:textId="77777777" w:rsidR="009B15B4" w:rsidRPr="009B15B4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W ramach usługi użytkownik inicjuje proces poprzez określenie parametrów wyszukiwania, a system automatycznie generuje i udostępnia wynik odpowiadający złożonemu zapytaniu. Funkcjonalność wykracza zatem poza prostą publikację statycznych zbiorów danych i stanowi interaktywną usługę świadczoną drogą elektroniczną.</w:t>
            </w:r>
          </w:p>
          <w:p w14:paraId="3027F5C3" w14:textId="77777777" w:rsidR="009B15B4" w:rsidRPr="009B15B4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2F14B89" w14:textId="502FBBD2" w:rsidR="000B34F3" w:rsidRPr="00A06425" w:rsidRDefault="009B15B4" w:rsidP="009B15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15B4">
              <w:rPr>
                <w:rFonts w:asciiTheme="minorHAnsi" w:hAnsiTheme="minorHAnsi" w:cstheme="minorHAnsi"/>
                <w:sz w:val="22"/>
                <w:szCs w:val="22"/>
              </w:rPr>
              <w:t>Przyjęty zakres usług pozostaje spójny z celami przedsięwzięcia, zakresem funkcjonalnym projektu oraz przyjętymi wskaźnikami. W związku z tym nie zidentyfikowano przesłanek uzasadniających usunięcie wskazanej funkcjonalności z katalogu usług objętych projektem.</w:t>
            </w: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0241"/>
    <w:multiLevelType w:val="multilevel"/>
    <w:tmpl w:val="31C24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80B18"/>
    <w:multiLevelType w:val="multilevel"/>
    <w:tmpl w:val="A9E8A9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FC02FC"/>
    <w:multiLevelType w:val="multilevel"/>
    <w:tmpl w:val="5A0601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3F1567"/>
    <w:multiLevelType w:val="multilevel"/>
    <w:tmpl w:val="7ACA10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6615099">
    <w:abstractNumId w:val="1"/>
  </w:num>
  <w:num w:numId="2" w16cid:durableId="583690511">
    <w:abstractNumId w:val="0"/>
  </w:num>
  <w:num w:numId="3" w16cid:durableId="1043947293">
    <w:abstractNumId w:val="2"/>
  </w:num>
  <w:num w:numId="4" w16cid:durableId="1863199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B34F3"/>
    <w:rsid w:val="00140BE8"/>
    <w:rsid w:val="00156B05"/>
    <w:rsid w:val="00195AC1"/>
    <w:rsid w:val="0019648E"/>
    <w:rsid w:val="00246C5B"/>
    <w:rsid w:val="002715B2"/>
    <w:rsid w:val="003124D1"/>
    <w:rsid w:val="003B4105"/>
    <w:rsid w:val="004D086F"/>
    <w:rsid w:val="004D42F6"/>
    <w:rsid w:val="005B35EA"/>
    <w:rsid w:val="005F6527"/>
    <w:rsid w:val="006705EC"/>
    <w:rsid w:val="006E16E9"/>
    <w:rsid w:val="00786277"/>
    <w:rsid w:val="00807385"/>
    <w:rsid w:val="00836322"/>
    <w:rsid w:val="008368BB"/>
    <w:rsid w:val="00853A10"/>
    <w:rsid w:val="008D0260"/>
    <w:rsid w:val="00944932"/>
    <w:rsid w:val="009B15B4"/>
    <w:rsid w:val="009E5FDB"/>
    <w:rsid w:val="009F17E3"/>
    <w:rsid w:val="00A06425"/>
    <w:rsid w:val="00AC7796"/>
    <w:rsid w:val="00B871B6"/>
    <w:rsid w:val="00BB7E75"/>
    <w:rsid w:val="00C64B1B"/>
    <w:rsid w:val="00CC4846"/>
    <w:rsid w:val="00CD5EB0"/>
    <w:rsid w:val="00E14C33"/>
    <w:rsid w:val="00E94D9C"/>
    <w:rsid w:val="00EC43B6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Weronika Asakowska</cp:lastModifiedBy>
  <cp:revision>9</cp:revision>
  <dcterms:created xsi:type="dcterms:W3CDTF">2022-10-24T14:58:00Z</dcterms:created>
  <dcterms:modified xsi:type="dcterms:W3CDTF">2026-07-23T12:06:00Z</dcterms:modified>
</cp:coreProperties>
</file>